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F020" w14:textId="18354507" w:rsidR="00F12713" w:rsidRDefault="00F12713" w:rsidP="00A11CF4">
      <w:pPr>
        <w:jc w:val="center"/>
        <w:rPr>
          <w:b/>
          <w:bCs/>
          <w:sz w:val="24"/>
          <w:szCs w:val="24"/>
          <w:lang w:eastAsia="ja-JP"/>
        </w:rPr>
      </w:pPr>
      <w:r w:rsidRPr="00A11CF4">
        <w:rPr>
          <w:b/>
          <w:bCs/>
          <w:sz w:val="24"/>
          <w:szCs w:val="24"/>
          <w:lang w:eastAsia="ja-JP"/>
        </w:rPr>
        <w:t>Concrete Lining Removal and Replacement Notes</w:t>
      </w:r>
    </w:p>
    <w:p w14:paraId="4EA5D1FE" w14:textId="77777777" w:rsidR="00A11CF4" w:rsidRPr="00A11CF4" w:rsidRDefault="00A11CF4" w:rsidP="00A11CF4">
      <w:pPr>
        <w:jc w:val="center"/>
        <w:rPr>
          <w:b/>
          <w:bCs/>
          <w:sz w:val="24"/>
          <w:szCs w:val="24"/>
          <w:lang w:eastAsia="ja-JP"/>
        </w:rPr>
      </w:pPr>
    </w:p>
    <w:p w14:paraId="1426DBFC" w14:textId="77777777" w:rsidR="00F12713" w:rsidRDefault="00F12713" w:rsidP="00F12713">
      <w:pPr>
        <w:numPr>
          <w:ilvl w:val="0"/>
          <w:numId w:val="1"/>
        </w:num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Sawcut the existing concrete lining at the limits of impact or take out to the next joint in the concrete lining</w:t>
      </w:r>
    </w:p>
    <w:p w14:paraId="31D21CA7" w14:textId="77777777" w:rsidR="00F12713" w:rsidRDefault="00F12713" w:rsidP="00F12713">
      <w:pPr>
        <w:numPr>
          <w:ilvl w:val="0"/>
          <w:numId w:val="1"/>
        </w:num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Backfill and compact to 95% max density within CMID’s easement.</w:t>
      </w:r>
    </w:p>
    <w:p w14:paraId="64A1FECB" w14:textId="77777777" w:rsidR="00F12713" w:rsidRDefault="00F12713" w:rsidP="00F12713">
      <w:pPr>
        <w:numPr>
          <w:ilvl w:val="0"/>
          <w:numId w:val="1"/>
        </w:num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Except where specifically indicated otherwise, all cast-in-place concrete lining shall be class a (minimum </w:t>
      </w:r>
      <w:proofErr w:type="gramStart"/>
      <w:r>
        <w:rPr>
          <w:rFonts w:eastAsia="Times New Roman"/>
          <w:lang w:eastAsia="ja-JP"/>
        </w:rPr>
        <w:t>28 day</w:t>
      </w:r>
      <w:proofErr w:type="gramEnd"/>
      <w:r>
        <w:rPr>
          <w:rFonts w:eastAsia="Times New Roman"/>
          <w:lang w:eastAsia="ja-JP"/>
        </w:rPr>
        <w:t xml:space="preserve"> compressive strength of 3000 PSI) conforming to sections 725 and 726 of the MAG Specifications (attached). Concrete mixture shall include </w:t>
      </w:r>
      <w:proofErr w:type="spellStart"/>
      <w:r>
        <w:rPr>
          <w:rFonts w:eastAsia="Times New Roman"/>
          <w:lang w:eastAsia="ja-JP"/>
        </w:rPr>
        <w:t>Fibermesh</w:t>
      </w:r>
      <w:proofErr w:type="spellEnd"/>
      <w:r>
        <w:rPr>
          <w:rFonts w:eastAsia="Times New Roman"/>
          <w:lang w:eastAsia="ja-JP"/>
        </w:rPr>
        <w:t xml:space="preserve"> (</w:t>
      </w:r>
      <w:proofErr w:type="spellStart"/>
      <w:r>
        <w:rPr>
          <w:rFonts w:eastAsia="Times New Roman"/>
          <w:lang w:eastAsia="ja-JP"/>
        </w:rPr>
        <w:t>Propex</w:t>
      </w:r>
      <w:proofErr w:type="spellEnd"/>
      <w:r>
        <w:rPr>
          <w:rFonts w:eastAsia="Times New Roman"/>
          <w:lang w:eastAsia="ja-JP"/>
        </w:rPr>
        <w:t xml:space="preserve"> </w:t>
      </w:r>
      <w:proofErr w:type="spellStart"/>
      <w:r>
        <w:rPr>
          <w:rFonts w:eastAsia="Times New Roman"/>
          <w:lang w:eastAsia="ja-JP"/>
        </w:rPr>
        <w:t>Fibermesh</w:t>
      </w:r>
      <w:proofErr w:type="spellEnd"/>
      <w:r>
        <w:rPr>
          <w:rFonts w:eastAsia="Times New Roman"/>
          <w:lang w:eastAsia="ja-JP"/>
        </w:rPr>
        <w:t xml:space="preserve"> 650, </w:t>
      </w:r>
      <w:proofErr w:type="spellStart"/>
      <w:r>
        <w:rPr>
          <w:rFonts w:eastAsia="Times New Roman"/>
          <w:lang w:eastAsia="ja-JP"/>
        </w:rPr>
        <w:t>Forta</w:t>
      </w:r>
      <w:proofErr w:type="spellEnd"/>
      <w:r>
        <w:rPr>
          <w:rFonts w:eastAsia="Times New Roman"/>
          <w:lang w:eastAsia="ja-JP"/>
        </w:rPr>
        <w:t xml:space="preserve">-Ferro, or </w:t>
      </w:r>
      <w:proofErr w:type="spellStart"/>
      <w:r>
        <w:rPr>
          <w:rFonts w:eastAsia="Times New Roman"/>
          <w:lang w:eastAsia="ja-JP"/>
        </w:rPr>
        <w:t>Nycon</w:t>
      </w:r>
      <w:proofErr w:type="spellEnd"/>
      <w:r>
        <w:rPr>
          <w:rFonts w:eastAsia="Times New Roman"/>
          <w:lang w:eastAsia="ja-JP"/>
        </w:rPr>
        <w:t xml:space="preserve"> XL with a dosage rate of 3.0 </w:t>
      </w:r>
      <w:proofErr w:type="spellStart"/>
      <w:r>
        <w:rPr>
          <w:rFonts w:eastAsia="Times New Roman"/>
          <w:lang w:eastAsia="ja-JP"/>
        </w:rPr>
        <w:t>lbs</w:t>
      </w:r>
      <w:proofErr w:type="spellEnd"/>
      <w:r>
        <w:rPr>
          <w:rFonts w:eastAsia="Times New Roman"/>
          <w:lang w:eastAsia="ja-JP"/>
        </w:rPr>
        <w:t xml:space="preserve"> per cubic yard). All concrete aggregate shall be no greater that 3/4" diameter.</w:t>
      </w:r>
    </w:p>
    <w:p w14:paraId="35B8A091" w14:textId="77777777" w:rsidR="00F12713" w:rsidRDefault="00F12713" w:rsidP="00F12713">
      <w:pPr>
        <w:numPr>
          <w:ilvl w:val="0"/>
          <w:numId w:val="1"/>
        </w:num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Match the existing canal section. See Standard Detail 103 (details 1, 6, and 7 in particular)</w:t>
      </w:r>
    </w:p>
    <w:p w14:paraId="06F4A6F5" w14:textId="77777777" w:rsidR="00F12713" w:rsidRDefault="00F12713" w:rsidP="00F12713">
      <w:pPr>
        <w:rPr>
          <w:lang w:eastAsia="ja-JP"/>
        </w:rPr>
      </w:pPr>
    </w:p>
    <w:p w14:paraId="491AA848" w14:textId="77777777" w:rsidR="003300CD" w:rsidRDefault="003300CD"/>
    <w:sectPr w:rsidR="0033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040"/>
    <w:multiLevelType w:val="hybridMultilevel"/>
    <w:tmpl w:val="6264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58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13"/>
    <w:rsid w:val="003300CD"/>
    <w:rsid w:val="00A11CF4"/>
    <w:rsid w:val="00F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AE17"/>
  <w15:chartTrackingRefBased/>
  <w15:docId w15:val="{7642938E-B1E6-4948-B8DB-F22346E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2</cp:revision>
  <cp:lastPrinted>2022-06-02T15:29:00Z</cp:lastPrinted>
  <dcterms:created xsi:type="dcterms:W3CDTF">2020-08-25T15:29:00Z</dcterms:created>
  <dcterms:modified xsi:type="dcterms:W3CDTF">2022-06-02T16:15:00Z</dcterms:modified>
</cp:coreProperties>
</file>